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3449" w14:textId="15725631" w:rsidR="008E0057" w:rsidRPr="00717F4C" w:rsidRDefault="008E0057" w:rsidP="00717F4C">
      <w:pPr>
        <w:spacing w:before="100" w:beforeAutospacing="1" w:after="100" w:afterAutospacing="1" w:line="240" w:lineRule="auto"/>
        <w:rPr>
          <w:rFonts w:cstheme="minorHAnsi"/>
          <w:b/>
          <w:u w:val="single"/>
        </w:rPr>
      </w:pPr>
      <w:r w:rsidRPr="00717F4C">
        <w:rPr>
          <w:rFonts w:cstheme="minorHAnsi"/>
          <w:b/>
          <w:u w:val="single"/>
        </w:rPr>
        <w:t>Paid Time Off Policy (Vacation &amp; Sick/Personal)</w:t>
      </w:r>
    </w:p>
    <w:p w14:paraId="14C39541" w14:textId="6A1CEB58" w:rsidR="00EC370A" w:rsidRDefault="00EC370A" w:rsidP="00717F4C">
      <w:pPr>
        <w:spacing w:before="100" w:beforeAutospacing="1" w:after="100" w:afterAutospacing="1" w:line="240" w:lineRule="auto"/>
        <w:jc w:val="both"/>
        <w:rPr>
          <w:rFonts w:cstheme="minorHAnsi"/>
        </w:rPr>
      </w:pPr>
      <w:r w:rsidRPr="00EC370A">
        <w:rPr>
          <w:rFonts w:cstheme="minorHAnsi"/>
        </w:rPr>
        <w:t>A healthy work-life balance is essential, and taking time away when needed is highly valued</w:t>
      </w:r>
      <w:r w:rsidR="00CB4104">
        <w:rPr>
          <w:rFonts w:cstheme="minorHAnsi"/>
        </w:rPr>
        <w:t>!</w:t>
      </w:r>
      <w:r w:rsidRPr="00EC370A">
        <w:rPr>
          <w:rFonts w:cstheme="minorHAnsi"/>
        </w:rPr>
        <w:t xml:space="preserve"> All full-time salaried employees, part-time hourly employees, and anyone working at least 80 hours in a calendar year are entitled to accrued Paid Time Off (PTO). Please ensure all time away from the office is recorded in </w:t>
      </w:r>
      <w:r w:rsidR="00FB7838">
        <w:rPr>
          <w:rFonts w:cstheme="minorHAnsi"/>
        </w:rPr>
        <w:t>Paychex Flex</w:t>
      </w:r>
      <w:r w:rsidRPr="00EC370A">
        <w:rPr>
          <w:rFonts w:cstheme="minorHAnsi"/>
        </w:rPr>
        <w:t>, where your available Vacation and Sick/Personal time will also be tracked. The PTO calendar year runs from January 1</w:t>
      </w:r>
      <w:r w:rsidR="00180618">
        <w:rPr>
          <w:rFonts w:cstheme="minorHAnsi"/>
        </w:rPr>
        <w:t>st</w:t>
      </w:r>
      <w:r w:rsidRPr="00EC370A">
        <w:rPr>
          <w:rFonts w:cstheme="minorHAnsi"/>
        </w:rPr>
        <w:t xml:space="preserve"> to December 31</w:t>
      </w:r>
      <w:r w:rsidR="00180618">
        <w:rPr>
          <w:rFonts w:cstheme="minorHAnsi"/>
        </w:rPr>
        <w:t>st</w:t>
      </w:r>
      <w:r w:rsidRPr="00EC370A">
        <w:rPr>
          <w:rFonts w:cstheme="minorHAnsi"/>
        </w:rPr>
        <w:t>, and scheduled time off can be taken in full or half-day increments.</w:t>
      </w:r>
    </w:p>
    <w:p w14:paraId="54FB2C58" w14:textId="6CF2FCEC" w:rsidR="00CB4104" w:rsidRDefault="00CB4104" w:rsidP="00717F4C">
      <w:pPr>
        <w:spacing w:before="100" w:beforeAutospacing="1" w:after="100" w:afterAutospacing="1" w:line="240" w:lineRule="auto"/>
        <w:jc w:val="both"/>
        <w:rPr>
          <w:rFonts w:cstheme="minorHAnsi"/>
        </w:rPr>
      </w:pPr>
      <w:r w:rsidRPr="00CB4104">
        <w:rPr>
          <w:rFonts w:cstheme="minorHAnsi"/>
        </w:rPr>
        <w:t>During the first year of employment, vacation accrues at a rate of 0.83 days on the 15th of each month, totaling 10 days by year’s end. After completing the first year, accrual increases to 1.25 days per month, for a total of 15 vacation days annually. Employees can carry over up to five unused vacation days into the next year</w:t>
      </w:r>
      <w:r w:rsidR="001E22B9">
        <w:rPr>
          <w:rFonts w:cstheme="minorHAnsi"/>
        </w:rPr>
        <w:t>!</w:t>
      </w:r>
      <w:r w:rsidRPr="00CB4104">
        <w:rPr>
          <w:rFonts w:cstheme="minorHAnsi"/>
        </w:rPr>
        <w:t xml:space="preserve"> Sick/Personal time accrues at 0.42 days per month, totaling 5 days annually, but these cannot be carried over.</w:t>
      </w:r>
    </w:p>
    <w:p w14:paraId="7BE63EF9" w14:textId="77777777" w:rsidR="003E7729" w:rsidRDefault="003E7729" w:rsidP="00717F4C">
      <w:pPr>
        <w:spacing w:before="100" w:beforeAutospacing="1" w:after="100" w:afterAutospacing="1" w:line="240" w:lineRule="auto"/>
        <w:jc w:val="both"/>
        <w:rPr>
          <w:b/>
          <w:bCs/>
        </w:rPr>
      </w:pPr>
      <w:r w:rsidRPr="003E7729">
        <w:rPr>
          <w:b/>
          <w:bCs/>
        </w:rPr>
        <w:t xml:space="preserve">All vacation and personal time off </w:t>
      </w:r>
      <w:r w:rsidRPr="003E7729">
        <w:rPr>
          <w:b/>
          <w:bCs/>
          <w:u w:val="single"/>
        </w:rPr>
        <w:t>must be requested at least two weeks in advance</w:t>
      </w:r>
      <w:r w:rsidRPr="003E7729">
        <w:rPr>
          <w:b/>
          <w:bCs/>
        </w:rPr>
        <w:t xml:space="preserve"> to ensure it can be approved.</w:t>
      </w:r>
    </w:p>
    <w:p w14:paraId="626FCFA7" w14:textId="2EF31508" w:rsidR="001E22B9" w:rsidRDefault="001E22B9" w:rsidP="00717F4C">
      <w:pPr>
        <w:spacing w:before="100" w:beforeAutospacing="1" w:after="100" w:afterAutospacing="1" w:line="240" w:lineRule="auto"/>
        <w:jc w:val="both"/>
        <w:rPr>
          <w:rFonts w:cstheme="minorHAnsi"/>
        </w:rPr>
      </w:pPr>
      <w:r w:rsidRPr="001E22B9">
        <w:rPr>
          <w:rFonts w:cstheme="minorHAnsi"/>
        </w:rPr>
        <w:t>PTO is available for use after completing the 90-day probationary period unless otherwise approved by management. Keep in mind that if an employee leaves the company and has used more PTO than accrued, reimbursement for the extra time will be required</w:t>
      </w:r>
      <w:r w:rsidR="003D0E2D">
        <w:rPr>
          <w:rFonts w:cstheme="minorHAnsi"/>
        </w:rPr>
        <w:t>!</w:t>
      </w:r>
      <w:r w:rsidRPr="001E22B9">
        <w:rPr>
          <w:rFonts w:cstheme="minorHAnsi"/>
        </w:rPr>
        <w:t xml:space="preserve"> Employees who resign or are terminated within their first year are not eligible to receive accrued PTO payouts.</w:t>
      </w:r>
    </w:p>
    <w:p w14:paraId="6114AA80" w14:textId="4F074330" w:rsidR="008E0057" w:rsidRPr="001E22B9" w:rsidRDefault="008E0057" w:rsidP="001E22B9">
      <w:pPr>
        <w:spacing w:before="100" w:beforeAutospacing="1" w:after="100" w:afterAutospacing="1" w:line="240" w:lineRule="auto"/>
        <w:jc w:val="both"/>
        <w:rPr>
          <w:rFonts w:cstheme="minorHAnsi"/>
          <w:b/>
          <w:bCs/>
          <w:u w:val="single"/>
        </w:rPr>
      </w:pPr>
      <w:r w:rsidRPr="00717F4C">
        <w:rPr>
          <w:rFonts w:cstheme="minorHAnsi"/>
          <w:b/>
          <w:bCs/>
          <w:u w:val="single"/>
        </w:rPr>
        <w:t>WORK FROM HOME</w:t>
      </w:r>
    </w:p>
    <w:p w14:paraId="2BD4ADED" w14:textId="77777777" w:rsidR="00AC2B58" w:rsidRPr="00AC2B58" w:rsidRDefault="00AC2B58" w:rsidP="00AC2B58">
      <w:pPr>
        <w:rPr>
          <w:rFonts w:eastAsia="Roboto" w:cstheme="minorHAnsi"/>
        </w:rPr>
      </w:pPr>
      <w:r w:rsidRPr="00AC2B58">
        <w:rPr>
          <w:rFonts w:eastAsia="Roboto" w:cstheme="minorHAnsi"/>
        </w:rPr>
        <w:t>At Big Think Capital, we take pride in fostering a collaborative and dynamic workplace! The significant investments in our new office facilities reflect our commitment to providing a space where energy, learning, and teamwork can flourish. While we recognize the value of flexibility that remote work can offer, beginning in 2025, WFH will no longer be a standard option.</w:t>
      </w:r>
    </w:p>
    <w:p w14:paraId="19212CD3" w14:textId="77777777" w:rsidR="00AC2B58" w:rsidRPr="00AC2B58" w:rsidRDefault="00AC2B58" w:rsidP="00AC2B58">
      <w:pPr>
        <w:rPr>
          <w:rFonts w:eastAsia="Roboto" w:cstheme="minorHAnsi"/>
        </w:rPr>
      </w:pPr>
      <w:r w:rsidRPr="00AC2B58">
        <w:rPr>
          <w:rFonts w:eastAsia="Roboto" w:cstheme="minorHAnsi"/>
        </w:rPr>
        <w:t>Employees with existing WFH arrangements will continue with their pre-approved agreements. For all others, occasional WFH requests may still be accommodated when submitted through BambooHR with at least five days’ notice. These requests will be carefully reviewed based on team needs, business priorities, and individual performance.</w:t>
      </w:r>
    </w:p>
    <w:p w14:paraId="28C15852" w14:textId="08AE39EC" w:rsidR="00AC2B58" w:rsidRPr="00AC2B58" w:rsidRDefault="00AC2B58" w:rsidP="00AC2B58">
      <w:pPr>
        <w:rPr>
          <w:rFonts w:eastAsia="Roboto" w:cstheme="minorHAnsi"/>
        </w:rPr>
      </w:pPr>
      <w:r w:rsidRPr="00AC2B58">
        <w:rPr>
          <w:rFonts w:eastAsia="Roboto" w:cstheme="minorHAnsi"/>
        </w:rPr>
        <w:t xml:space="preserve">We are pleased to continue offering generous sick and vacation benefits to all BTC employees! If you are unable to be in the office, you are encouraged to use these benefits, provided the time has been properly requested and approved through </w:t>
      </w:r>
      <w:r w:rsidR="002C4CAA">
        <w:rPr>
          <w:rFonts w:eastAsia="Roboto" w:cstheme="minorHAnsi"/>
        </w:rPr>
        <w:t>Paychex Flex</w:t>
      </w:r>
      <w:r w:rsidRPr="00AC2B58">
        <w:rPr>
          <w:rFonts w:eastAsia="Roboto" w:cstheme="minorHAnsi"/>
        </w:rPr>
        <w:t>. This approach ensures effective coordination, promotes operational efficiency, and fosters a sense of fairness across the team.</w:t>
      </w:r>
    </w:p>
    <w:p w14:paraId="1C660813" w14:textId="648A4FD2" w:rsidR="00AC2B58" w:rsidRPr="00AC2B58" w:rsidRDefault="00AC2B58" w:rsidP="00AC2B58">
      <w:pPr>
        <w:rPr>
          <w:rFonts w:eastAsia="Roboto" w:cstheme="minorHAnsi"/>
        </w:rPr>
      </w:pPr>
      <w:r w:rsidRPr="00AC2B58">
        <w:rPr>
          <w:rFonts w:eastAsia="Roboto" w:cstheme="minorHAnsi"/>
        </w:rPr>
        <w:t>We greatly appreciate your support and understanding as we move forward with this updated policy</w:t>
      </w:r>
      <w:r>
        <w:rPr>
          <w:rFonts w:eastAsia="Roboto" w:cstheme="minorHAnsi"/>
        </w:rPr>
        <w:t xml:space="preserve">. </w:t>
      </w:r>
      <w:r w:rsidRPr="00AC2B58">
        <w:rPr>
          <w:rFonts w:eastAsia="Roboto" w:cstheme="minorHAnsi"/>
        </w:rPr>
        <w:t>Together, we are creating an environment that empowers everyone to achieve success. Let’s make 2025 an exceptional year for Big Think Capital!</w:t>
      </w:r>
    </w:p>
    <w:p w14:paraId="21C1C198" w14:textId="08687ECA" w:rsidR="004A2738" w:rsidRDefault="008E0057" w:rsidP="008E0057">
      <w:r w:rsidRPr="00A70B67">
        <w:rPr>
          <w:rFonts w:eastAsia="Roboto" w:cstheme="minorHAnsi"/>
        </w:rPr>
        <w:br/>
      </w:r>
    </w:p>
    <w:sectPr w:rsidR="004A2738" w:rsidSect="008D21D6">
      <w:pgSz w:w="12240" w:h="15840"/>
      <w:pgMar w:top="864" w:right="1440"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57"/>
    <w:rsid w:val="000463D7"/>
    <w:rsid w:val="000A780C"/>
    <w:rsid w:val="00104178"/>
    <w:rsid w:val="00180618"/>
    <w:rsid w:val="001E22B9"/>
    <w:rsid w:val="00215444"/>
    <w:rsid w:val="00223231"/>
    <w:rsid w:val="002C4CAA"/>
    <w:rsid w:val="003D0E2D"/>
    <w:rsid w:val="003E7729"/>
    <w:rsid w:val="004A2738"/>
    <w:rsid w:val="004E004C"/>
    <w:rsid w:val="004E1DCD"/>
    <w:rsid w:val="00675EC3"/>
    <w:rsid w:val="00717F4C"/>
    <w:rsid w:val="00725C9A"/>
    <w:rsid w:val="00761B29"/>
    <w:rsid w:val="007F2AE9"/>
    <w:rsid w:val="008B6197"/>
    <w:rsid w:val="008D21D6"/>
    <w:rsid w:val="008E0057"/>
    <w:rsid w:val="00AC2B58"/>
    <w:rsid w:val="00B751B1"/>
    <w:rsid w:val="00BC0FCB"/>
    <w:rsid w:val="00CB4104"/>
    <w:rsid w:val="00D025F9"/>
    <w:rsid w:val="00D2293A"/>
    <w:rsid w:val="00D41BB0"/>
    <w:rsid w:val="00DC6AD2"/>
    <w:rsid w:val="00EC370A"/>
    <w:rsid w:val="00F352EF"/>
    <w:rsid w:val="00F61D39"/>
    <w:rsid w:val="00FB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A30E"/>
  <w15:chartTrackingRefBased/>
  <w15:docId w15:val="{73521701-9030-4F30-A0BD-49F1F6EE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57"/>
  </w:style>
  <w:style w:type="paragraph" w:styleId="Heading1">
    <w:name w:val="heading 1"/>
    <w:basedOn w:val="Normal"/>
    <w:next w:val="Normal"/>
    <w:link w:val="Heading1Char"/>
    <w:uiPriority w:val="9"/>
    <w:qFormat/>
    <w:rsid w:val="008E0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057"/>
    <w:rPr>
      <w:rFonts w:eastAsiaTheme="majorEastAsia" w:cstheme="majorBidi"/>
      <w:color w:val="272727" w:themeColor="text1" w:themeTint="D8"/>
    </w:rPr>
  </w:style>
  <w:style w:type="paragraph" w:styleId="Title">
    <w:name w:val="Title"/>
    <w:basedOn w:val="Normal"/>
    <w:next w:val="Normal"/>
    <w:link w:val="TitleChar"/>
    <w:uiPriority w:val="10"/>
    <w:qFormat/>
    <w:rsid w:val="008E0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057"/>
    <w:pPr>
      <w:spacing w:before="160"/>
      <w:jc w:val="center"/>
    </w:pPr>
    <w:rPr>
      <w:i/>
      <w:iCs/>
      <w:color w:val="404040" w:themeColor="text1" w:themeTint="BF"/>
    </w:rPr>
  </w:style>
  <w:style w:type="character" w:customStyle="1" w:styleId="QuoteChar">
    <w:name w:val="Quote Char"/>
    <w:basedOn w:val="DefaultParagraphFont"/>
    <w:link w:val="Quote"/>
    <w:uiPriority w:val="29"/>
    <w:rsid w:val="008E0057"/>
    <w:rPr>
      <w:i/>
      <w:iCs/>
      <w:color w:val="404040" w:themeColor="text1" w:themeTint="BF"/>
    </w:rPr>
  </w:style>
  <w:style w:type="paragraph" w:styleId="ListParagraph">
    <w:name w:val="List Paragraph"/>
    <w:basedOn w:val="Normal"/>
    <w:uiPriority w:val="34"/>
    <w:qFormat/>
    <w:rsid w:val="008E0057"/>
    <w:pPr>
      <w:ind w:left="720"/>
      <w:contextualSpacing/>
    </w:pPr>
  </w:style>
  <w:style w:type="character" w:styleId="IntenseEmphasis">
    <w:name w:val="Intense Emphasis"/>
    <w:basedOn w:val="DefaultParagraphFont"/>
    <w:uiPriority w:val="21"/>
    <w:qFormat/>
    <w:rsid w:val="008E0057"/>
    <w:rPr>
      <w:i/>
      <w:iCs/>
      <w:color w:val="0F4761" w:themeColor="accent1" w:themeShade="BF"/>
    </w:rPr>
  </w:style>
  <w:style w:type="paragraph" w:styleId="IntenseQuote">
    <w:name w:val="Intense Quote"/>
    <w:basedOn w:val="Normal"/>
    <w:next w:val="Normal"/>
    <w:link w:val="IntenseQuoteChar"/>
    <w:uiPriority w:val="30"/>
    <w:qFormat/>
    <w:rsid w:val="008E0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057"/>
    <w:rPr>
      <w:i/>
      <w:iCs/>
      <w:color w:val="0F4761" w:themeColor="accent1" w:themeShade="BF"/>
    </w:rPr>
  </w:style>
  <w:style w:type="character" w:styleId="IntenseReference">
    <w:name w:val="Intense Reference"/>
    <w:basedOn w:val="DefaultParagraphFont"/>
    <w:uiPriority w:val="32"/>
    <w:qFormat/>
    <w:rsid w:val="008E00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2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D’Amato</dc:creator>
  <cp:keywords/>
  <dc:description/>
  <cp:lastModifiedBy>Catherine D’Amato</cp:lastModifiedBy>
  <cp:revision>4</cp:revision>
  <dcterms:created xsi:type="dcterms:W3CDTF">2025-01-06T18:02:00Z</dcterms:created>
  <dcterms:modified xsi:type="dcterms:W3CDTF">2025-09-03T16:12:00Z</dcterms:modified>
</cp:coreProperties>
</file>