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Common Threats and Practical Mitigations (Guideline)</w:t>
      </w:r>
    </w:p>
    <w:p>
      <w:r>
        <w:t>Disclaimer</w:t>
        <w:br/>
        <w:t>These materials are internal BTC guidelines for awareness and consistency. They are not a contract, promise, or guarantee of specific outcomes. BTC may interpret, modify, or suspend this guidance at any time. Where law, partner requirements, or a signed agreement require different handling, that requirement controls. Questions or exception requests: support@bigthinkcapital.com.</w:t>
      </w:r>
    </w:p>
    <w:p>
      <w:r>
        <w:br/>
        <w:t>Purpose</w:t>
        <w:br/>
        <w:t>Summarize the common digital risks BTC teams encounter and provide practical actions to lower exposure. These are guidelines. Use your judgment and ask questions when something is unclear.</w:t>
      </w:r>
    </w:p>
    <w:p>
      <w:r>
        <w:t>Common Risks And What Usually Helps</w:t>
        <w:br/>
        <w:t>- Phishing and business email compromise. Slow down on unexpected links, verify sender domains, use MFA, and report suspicious prompts.</w:t>
        <w:br/>
        <w:t>- Malware and ransomware. Keep devices patched, avoid unknown attachments, and do not install software from untrusted sources.</w:t>
        <w:br/>
        <w:t>- Account risks. Use unique passwords, enroll MFA, and avoid approving prompts you did not initiate.</w:t>
        <w:br/>
        <w:t>- Data leakage. Share files using managed storage and links. Redact SSNs or bank numbers before sending.</w:t>
        <w:br/>
        <w:t>- Insider or process mistakes. Limit who can export data. Review access when roles change.</w:t>
      </w:r>
    </w:p>
    <w:p>
      <w:r>
        <w:t>Operational Habits</w:t>
        <w:br/>
        <w:t>- Patching. Aim to keep OS and browsers current. If a critical update is announced, ask support@bigthinkcapital.com whether you should install right away.</w:t>
        <w:br/>
        <w:t>- Backups. Keep important working documents in Microsoft 365 so they are protected by platform recovery.</w:t>
        <w:br/>
        <w:t>- Keys and secrets. Store automation tokens securely and rotate them periodically.</w:t>
      </w:r>
    </w:p>
    <w:p>
      <w:r>
        <w:t>Team Metrics To Consider</w:t>
        <w:br/>
        <w:t>- Phishing simulation performance, time to resolve common alerts, MFA coverage, and basic access review completion by team.</w:t>
      </w:r>
    </w:p>
    <w:p>
      <w:r>
        <w:br/>
        <w:t>Exceptions</w:t>
        <w:br/>
        <w:t>If a team needs to deviate from this guidance, email support@bigthinkcapital.com with the context, risk, and temporary controls. Keep exception decisions in writing.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